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8" w:lineRule="auto"/>
      </w:pPr>
      <w:r>
        <w:rPr>
          <w:rFonts w:hint="eastAsia" w:ascii="宋体" w:hAnsi="宋体" w:eastAsia="宋体" w:cs="宋体"/>
          <w:sz w:val="18"/>
          <w:szCs w:val="18"/>
        </w:rPr>
        <w:t>招聘计划和条件</w:t>
      </w:r>
    </w:p>
    <w:tbl>
      <w:tblPr>
        <w:tblW w:w="728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842"/>
        <w:gridCol w:w="826"/>
        <w:gridCol w:w="2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招聘岗位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招聘专业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计划数</w:t>
            </w:r>
          </w:p>
        </w:tc>
        <w:tc>
          <w:tcPr>
            <w:tcW w:w="20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计算机教师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现代教育技术、网络系统管理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应具有博士研究生学历学位，1978年1月1日后出生，派遣期内毕业生，应具有较高的思想道德素质、扎实的专业基础知识、较强的教学科研工作能力和敬业精神，身体健康。特别优秀的可适当放宽条件。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学前教育教师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学前教育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思政课教师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马克思主义基本原理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教育学教师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课程与教学论、教育学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英语教师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英语语言文学及相关专业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数学教师A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基础数学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数学教师B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应用数学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美术学教师</w:t>
            </w:r>
          </w:p>
        </w:tc>
        <w:tc>
          <w:tcPr>
            <w:tcW w:w="28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5"/>
                <w:szCs w:val="15"/>
              </w:rPr>
              <w:t>美术学、美术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07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D2ADA"/>
    <w:rsid w:val="7E4D2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瀹嬩綋" w:hAnsi="瀹嬩綋" w:eastAsia="瀹嬩綋" w:cs="瀹嬩綋"/>
      <w:color w:val="333333"/>
      <w:sz w:val="15"/>
      <w:szCs w:val="15"/>
      <w:u w:val="none"/>
    </w:rPr>
  </w:style>
  <w:style w:type="character" w:styleId="5">
    <w:name w:val="Hyperlink"/>
    <w:basedOn w:val="3"/>
    <w:uiPriority w:val="0"/>
    <w:rPr>
      <w:rFonts w:ascii="瀹嬩綋" w:hAnsi="瀹嬩綋" w:eastAsia="瀹嬩綋" w:cs="瀹嬩綋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2018-02-28T03:31:00Z</dcterms:created>
  <dc:creator>ASUS</dc:creator>
  <cp:lastModifiedBy>ASUS</cp:lastModifiedBy>
  <dcterms:modified xsi:type="dcterms:W3CDTF">2018-02-28T03:31:43Z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