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1" w:lineRule="atLeast"/>
        <w:jc w:val="center"/>
      </w:pPr>
      <w:r>
        <w:rPr>
          <w:rFonts w:hint="eastAsia" w:ascii="宋体" w:hAnsi="宋体" w:eastAsia="宋体" w:cs="宋体"/>
          <w:color w:val="333333"/>
          <w:sz w:val="17"/>
          <w:szCs w:val="17"/>
          <w:u w:val="none"/>
          <w:bdr w:val="none" w:color="auto" w:sz="0" w:space="0"/>
        </w:rPr>
        <w:t>　　2018年度博士后招收计划表</w:t>
      </w:r>
    </w:p>
    <w:tbl>
      <w:tblPr>
        <w:tblW w:w="104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594"/>
        <w:gridCol w:w="4027"/>
        <w:gridCol w:w="2479"/>
        <w:gridCol w:w="1150"/>
        <w:gridCol w:w="1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bookmarkStart w:id="0" w:name="_GoBack"/>
            <w:r>
              <w:rPr>
                <w:rFonts w:hint="eastAsia" w:ascii="宋体" w:hAnsi="宋体" w:eastAsia="宋体" w:cs="宋体"/>
                <w:kern w:val="0"/>
                <w:sz w:val="24"/>
                <w:szCs w:val="24"/>
                <w:lang w:val="en-US" w:eastAsia="zh-CN" w:bidi="ar"/>
              </w:rPr>
              <w:t>合作导师姓名</w:t>
            </w:r>
          </w:p>
        </w:tc>
        <w:tc>
          <w:tcPr>
            <w:tcW w:w="40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招收博士后专业</w:t>
            </w:r>
          </w:p>
        </w:tc>
        <w:tc>
          <w:tcPr>
            <w:tcW w:w="24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招收博士后的研究方向</w:t>
            </w:r>
          </w:p>
        </w:tc>
        <w:tc>
          <w:tcPr>
            <w:tcW w:w="11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招收人数</w:t>
            </w:r>
          </w:p>
        </w:tc>
        <w:tc>
          <w:tcPr>
            <w:tcW w:w="11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应聘条件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吴能友</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地质类相关专业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天然气水合物开采基础与</w:t>
            </w:r>
          </w:p>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技术研究</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身心健康、能保证在站期间全职从事博士后研究工作；</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2.</w:t>
            </w:r>
            <w:r>
              <w:rPr>
                <w:rFonts w:hint="eastAsia" w:ascii="宋体" w:hAnsi="宋体" w:eastAsia="宋体" w:cs="宋体"/>
                <w:kern w:val="0"/>
                <w:sz w:val="24"/>
                <w:szCs w:val="24"/>
                <w:lang w:val="en-US" w:eastAsia="zh-CN" w:bidi="ar"/>
              </w:rPr>
              <w:t>品学兼优，无不良道德及学术记录；</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年龄在</w:t>
            </w:r>
            <w:r>
              <w:rPr>
                <w:rFonts w:asciiTheme="minorHAnsi" w:hAnsiTheme="minorHAnsi" w:eastAsiaTheme="minorEastAsia" w:cstheme="minorBidi"/>
                <w:kern w:val="0"/>
                <w:sz w:val="24"/>
                <w:szCs w:val="24"/>
                <w:lang w:val="en-US" w:eastAsia="zh-CN" w:bidi="ar"/>
              </w:rPr>
              <w:t>35</w:t>
            </w:r>
            <w:r>
              <w:rPr>
                <w:rFonts w:hint="eastAsia" w:ascii="宋体" w:hAnsi="宋体" w:eastAsia="宋体" w:cs="宋体"/>
                <w:kern w:val="0"/>
                <w:sz w:val="24"/>
                <w:szCs w:val="24"/>
                <w:lang w:val="en-US" w:eastAsia="zh-CN" w:bidi="ar"/>
              </w:rPr>
              <w:t>周岁以下（截止到申请进站当年底）；</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4.</w:t>
            </w:r>
            <w:r>
              <w:rPr>
                <w:rFonts w:hint="eastAsia" w:ascii="宋体" w:hAnsi="宋体" w:eastAsia="宋体" w:cs="宋体"/>
                <w:kern w:val="0"/>
                <w:sz w:val="24"/>
                <w:szCs w:val="24"/>
                <w:lang w:val="en-US" w:eastAsia="zh-CN" w:bidi="ar"/>
              </w:rPr>
              <w:t>在博士期间以第一作者公开发表</w:t>
            </w:r>
            <w:r>
              <w:rPr>
                <w:rFonts w:asciiTheme="minorHAnsi" w:hAnsiTheme="minorHAnsi" w:eastAsiaTheme="minorEastAsia" w:cstheme="minorBidi"/>
                <w:kern w:val="0"/>
                <w:sz w:val="24"/>
                <w:szCs w:val="24"/>
                <w:lang w:val="en-US" w:eastAsia="zh-CN" w:bidi="ar"/>
              </w:rPr>
              <w:t>SCI</w:t>
            </w:r>
            <w:r>
              <w:rPr>
                <w:rFonts w:hint="eastAsia" w:ascii="宋体" w:hAnsi="宋体" w:eastAsia="宋体" w:cs="宋体"/>
                <w:kern w:val="0"/>
                <w:sz w:val="24"/>
                <w:szCs w:val="24"/>
                <w:lang w:val="en-US" w:eastAsia="zh-CN" w:bidi="ar"/>
              </w:rPr>
              <w:t>论文累计影响因子达</w:t>
            </w:r>
            <w:r>
              <w:rPr>
                <w:rFonts w:asciiTheme="minorHAnsi" w:hAnsiTheme="minorHAnsi" w:eastAsiaTheme="minorEastAsia" w:cstheme="minorBidi"/>
                <w:kern w:val="0"/>
                <w:sz w:val="24"/>
                <w:szCs w:val="24"/>
                <w:lang w:val="en-US" w:eastAsia="zh-CN" w:bidi="ar"/>
              </w:rPr>
              <w:t>2.5</w:t>
            </w:r>
            <w:r>
              <w:rPr>
                <w:rFonts w:hint="eastAsia" w:ascii="宋体" w:hAnsi="宋体" w:eastAsia="宋体" w:cs="宋体"/>
                <w:kern w:val="0"/>
                <w:sz w:val="24"/>
                <w:szCs w:val="24"/>
                <w:lang w:val="en-US" w:eastAsia="zh-CN" w:bidi="ar"/>
              </w:rPr>
              <w:t>及以上；</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5.</w:t>
            </w:r>
            <w:r>
              <w:rPr>
                <w:rFonts w:hint="eastAsia" w:ascii="宋体" w:hAnsi="宋体" w:eastAsia="宋体" w:cs="宋体"/>
                <w:kern w:val="0"/>
                <w:sz w:val="24"/>
                <w:szCs w:val="24"/>
                <w:lang w:val="en-US" w:eastAsia="zh-CN" w:bidi="ar"/>
              </w:rPr>
              <w:t>应为新近毕业的博士生，取得博士毕业证和学位证一般不超过</w:t>
            </w: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年；</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6.</w:t>
            </w:r>
            <w:r>
              <w:rPr>
                <w:rFonts w:hint="eastAsia" w:ascii="宋体" w:hAnsi="宋体" w:eastAsia="宋体" w:cs="宋体"/>
                <w:kern w:val="0"/>
                <w:sz w:val="24"/>
                <w:szCs w:val="24"/>
                <w:lang w:val="en-US" w:eastAsia="zh-CN" w:bidi="ar"/>
              </w:rPr>
              <w:t>申请进站的研究方向须与合作导师承担的项目或从事的专业领域相关；</w:t>
            </w:r>
          </w:p>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7.</w:t>
            </w:r>
            <w:r>
              <w:rPr>
                <w:rFonts w:hint="eastAsia" w:ascii="宋体" w:hAnsi="宋体" w:eastAsia="宋体" w:cs="宋体"/>
                <w:kern w:val="0"/>
                <w:sz w:val="24"/>
                <w:szCs w:val="24"/>
                <w:lang w:val="en-US" w:eastAsia="zh-CN" w:bidi="ar"/>
              </w:rPr>
              <w:t>非在职人员、非本单位职工。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刘昌岭</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地质类相关专业，力学、电学优先</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水合物基础物性实验研究</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龚建明</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地球化学或构造地质学专业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构造与天然气水合物</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刘</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健</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第四纪地质专业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陆架区第四纪沉积与古环</w:t>
            </w:r>
          </w:p>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境变化</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叶思源</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水文地质专业，具备水文模型构建经历</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生态水文地质</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杨长清</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矿产普查与勘探专业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含油气盆地分析与资源评价</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张</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勇</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海洋地质专业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海洋层序地层学</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温珍河</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海洋地质专业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东部海域区域地质特征及</w:t>
            </w:r>
          </w:p>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区域地质志编纂</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陈建文</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矿产普查与勘探专业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沉积盆地分析</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栾锡武</w:t>
            </w:r>
          </w:p>
        </w:tc>
        <w:tc>
          <w:tcPr>
            <w:tcW w:w="4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海洋地质或海洋地球物理专业</w:t>
            </w:r>
          </w:p>
        </w:tc>
        <w:tc>
          <w:tcPr>
            <w:tcW w:w="24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hint="eastAsia" w:ascii="宋体" w:hAnsi="宋体" w:eastAsia="宋体" w:cs="宋体"/>
                <w:kern w:val="0"/>
                <w:sz w:val="24"/>
                <w:szCs w:val="24"/>
                <w:lang w:val="en-US" w:eastAsia="zh-CN" w:bidi="ar"/>
              </w:rPr>
              <w:t>深水油气</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1" w:lineRule="atLeast"/>
              <w:ind w:left="0" w:right="0"/>
              <w:jc w:val="center"/>
            </w:pPr>
            <w:r>
              <w:rPr>
                <w:rFonts w:asciiTheme="minorHAnsi" w:hAnsiTheme="minorHAnsi" w:eastAsiaTheme="minorEastAsia" w:cstheme="minorBidi"/>
                <w:kern w:val="0"/>
                <w:sz w:val="24"/>
                <w:szCs w:val="24"/>
                <w:lang w:val="en-US" w:eastAsia="zh-CN" w:bidi="ar"/>
              </w:rPr>
              <w:t>1</w:t>
            </w:r>
          </w:p>
        </w:tc>
        <w:tc>
          <w:tcPr>
            <w:tcW w:w="11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bookmarkEnd w:id="0"/>
    </w:tbl>
    <w:p>
      <w:pPr>
        <w:pStyle w:val="2"/>
        <w:keepNext w:val="0"/>
        <w:keepLines w:val="0"/>
        <w:widowControl/>
        <w:suppressLineNumbers w:val="0"/>
        <w:spacing w:line="301" w:lineRule="atLeast"/>
        <w:jc w:val="both"/>
      </w:pPr>
      <w:r>
        <w:rPr>
          <w:rFonts w:hint="eastAsia" w:ascii="宋体" w:hAnsi="宋体" w:eastAsia="宋体" w:cs="宋体"/>
          <w:color w:val="333333"/>
          <w:sz w:val="17"/>
          <w:szCs w:val="17"/>
          <w:u w:val="none"/>
          <w:bdr w:val="none" w:color="auto" w:sz="0" w:space="0"/>
        </w:rPr>
        <w:t>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2514"/>
    <w:rsid w:val="6C832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2017-11-28T10:50:00Z</dcterms:created>
  <dc:creator>ASUS</dc:creator>
  <cp:lastModifiedBy>ASUS</cp:lastModifiedBy>
  <dcterms:modified xsi:type="dcterms:W3CDTF">2017-11-28T10:51:09Z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